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14F" w:rsidRDefault="00AF214F" w:rsidP="00A37A60">
      <w:pPr>
        <w:contextualSpacing/>
        <w:jc w:val="center"/>
        <w:rPr>
          <w:rFonts w:ascii="Times New Roman" w:hAnsi="Times New Roman" w:cs="Times New Roman"/>
          <w:b/>
          <w:sz w:val="24"/>
          <w:szCs w:val="24"/>
        </w:rPr>
      </w:pPr>
      <w:r>
        <w:rPr>
          <w:rFonts w:ascii="Times New Roman" w:hAnsi="Times New Roman" w:cs="Times New Roman"/>
          <w:b/>
          <w:sz w:val="24"/>
          <w:szCs w:val="24"/>
        </w:rPr>
        <w:t>L’</w:t>
      </w:r>
      <w:proofErr w:type="spellStart"/>
      <w:r>
        <w:rPr>
          <w:rFonts w:ascii="Times New Roman" w:hAnsi="Times New Roman" w:cs="Times New Roman"/>
          <w:b/>
          <w:sz w:val="24"/>
          <w:szCs w:val="24"/>
        </w:rPr>
        <w:t>agentivité</w:t>
      </w:r>
      <w:proofErr w:type="spellEnd"/>
      <w:r>
        <w:rPr>
          <w:rFonts w:ascii="Times New Roman" w:hAnsi="Times New Roman" w:cs="Times New Roman"/>
          <w:b/>
          <w:sz w:val="24"/>
          <w:szCs w:val="24"/>
        </w:rPr>
        <w:t xml:space="preserve"> éthique des entraîneurs </w:t>
      </w:r>
      <w:r w:rsidR="0023755F">
        <w:rPr>
          <w:rFonts w:ascii="Times New Roman" w:hAnsi="Times New Roman" w:cs="Times New Roman"/>
          <w:b/>
          <w:sz w:val="24"/>
          <w:szCs w:val="24"/>
        </w:rPr>
        <w:t xml:space="preserve">experts </w:t>
      </w:r>
      <w:r>
        <w:rPr>
          <w:rFonts w:ascii="Times New Roman" w:hAnsi="Times New Roman" w:cs="Times New Roman"/>
          <w:b/>
          <w:sz w:val="24"/>
          <w:szCs w:val="24"/>
        </w:rPr>
        <w:t>en gymnastique artistique lors de leur activité d’enseignement des habiletés gymniques</w:t>
      </w:r>
    </w:p>
    <w:p w:rsidR="00BF6EEA" w:rsidRDefault="00BF6EEA" w:rsidP="00A37A60">
      <w:pPr>
        <w:contextualSpacing/>
        <w:jc w:val="center"/>
        <w:rPr>
          <w:rFonts w:ascii="Times New Roman" w:hAnsi="Times New Roman" w:cs="Times New Roman"/>
          <w:b/>
          <w:sz w:val="24"/>
          <w:szCs w:val="24"/>
        </w:rPr>
      </w:pPr>
    </w:p>
    <w:p w:rsidR="00AF214F" w:rsidRDefault="00AF214F" w:rsidP="00A37A60">
      <w:pPr>
        <w:contextualSpacing/>
        <w:jc w:val="both"/>
        <w:rPr>
          <w:rFonts w:ascii="Times New Roman" w:hAnsi="Times New Roman" w:cs="Times New Roman"/>
          <w:sz w:val="24"/>
          <w:szCs w:val="24"/>
        </w:rPr>
      </w:pPr>
      <w:r w:rsidRPr="00503D30">
        <w:rPr>
          <w:rFonts w:ascii="Times New Roman" w:hAnsi="Times New Roman" w:cs="Times New Roman"/>
          <w:sz w:val="24"/>
          <w:szCs w:val="24"/>
        </w:rPr>
        <w:t>Cathy Rolland</w:t>
      </w:r>
    </w:p>
    <w:p w:rsidR="000A4A15" w:rsidRDefault="000A4A15" w:rsidP="00A37A60">
      <w:pPr>
        <w:contextualSpacing/>
        <w:jc w:val="both"/>
        <w:rPr>
          <w:rFonts w:ascii="Times New Roman" w:hAnsi="Times New Roman" w:cs="Times New Roman"/>
          <w:sz w:val="24"/>
          <w:szCs w:val="24"/>
        </w:rPr>
      </w:pPr>
      <w:r>
        <w:rPr>
          <w:rFonts w:ascii="Times New Roman" w:hAnsi="Times New Roman" w:cs="Times New Roman"/>
          <w:sz w:val="24"/>
          <w:szCs w:val="24"/>
        </w:rPr>
        <w:t>Maître de Conférences Universitaire</w:t>
      </w:r>
    </w:p>
    <w:p w:rsidR="00AF214F" w:rsidRDefault="00AF214F" w:rsidP="00A37A60">
      <w:pPr>
        <w:contextualSpacing/>
        <w:jc w:val="both"/>
        <w:rPr>
          <w:rFonts w:ascii="Times New Roman" w:hAnsi="Times New Roman" w:cs="Times New Roman"/>
          <w:sz w:val="24"/>
          <w:szCs w:val="24"/>
        </w:rPr>
      </w:pPr>
      <w:r>
        <w:rPr>
          <w:rFonts w:ascii="Times New Roman" w:hAnsi="Times New Roman" w:cs="Times New Roman"/>
          <w:sz w:val="24"/>
          <w:szCs w:val="24"/>
        </w:rPr>
        <w:t>Laboratoire Activité, Connaissance, Transmission, Éducation (</w:t>
      </w:r>
      <w:proofErr w:type="spellStart"/>
      <w:r>
        <w:rPr>
          <w:rFonts w:ascii="Times New Roman" w:hAnsi="Times New Roman" w:cs="Times New Roman"/>
          <w:sz w:val="24"/>
          <w:szCs w:val="24"/>
        </w:rPr>
        <w:t>ACTé</w:t>
      </w:r>
      <w:proofErr w:type="spellEnd"/>
      <w:r>
        <w:rPr>
          <w:rFonts w:ascii="Times New Roman" w:hAnsi="Times New Roman" w:cs="Times New Roman"/>
          <w:sz w:val="24"/>
          <w:szCs w:val="24"/>
        </w:rPr>
        <w:t>, EA 4281), Université Clermont Auvergne</w:t>
      </w:r>
    </w:p>
    <w:p w:rsidR="00BF6EEA" w:rsidRDefault="00C335A7" w:rsidP="00A37A60">
      <w:pPr>
        <w:contextualSpacing/>
        <w:jc w:val="both"/>
        <w:rPr>
          <w:rFonts w:ascii="Times New Roman" w:hAnsi="Times New Roman" w:cs="Times New Roman"/>
          <w:sz w:val="24"/>
          <w:szCs w:val="24"/>
        </w:rPr>
      </w:pPr>
      <w:hyperlink r:id="rId6" w:history="1">
        <w:r w:rsidR="00BF6EEA" w:rsidRPr="00BC6538">
          <w:rPr>
            <w:rStyle w:val="Lienhypertexte"/>
            <w:rFonts w:ascii="Times New Roman" w:hAnsi="Times New Roman" w:cs="Times New Roman"/>
            <w:sz w:val="24"/>
            <w:szCs w:val="24"/>
          </w:rPr>
          <w:t>Cathy.Rolland@uca.fr</w:t>
        </w:r>
      </w:hyperlink>
      <w:r w:rsidR="00BF6EEA">
        <w:rPr>
          <w:rFonts w:ascii="Times New Roman" w:hAnsi="Times New Roman" w:cs="Times New Roman"/>
          <w:sz w:val="24"/>
          <w:szCs w:val="24"/>
        </w:rPr>
        <w:t xml:space="preserve"> </w:t>
      </w:r>
    </w:p>
    <w:p w:rsidR="00BF6EEA" w:rsidRDefault="00BF6EEA" w:rsidP="00A37A60">
      <w:pPr>
        <w:contextualSpacing/>
        <w:jc w:val="both"/>
        <w:rPr>
          <w:rFonts w:ascii="Times New Roman" w:hAnsi="Times New Roman" w:cs="Times New Roman"/>
          <w:sz w:val="24"/>
          <w:szCs w:val="24"/>
        </w:rPr>
      </w:pPr>
    </w:p>
    <w:p w:rsidR="00AF214F" w:rsidRPr="00503D30" w:rsidRDefault="00AF214F" w:rsidP="00A37A60">
      <w:pPr>
        <w:contextualSpacing/>
        <w:jc w:val="both"/>
        <w:rPr>
          <w:rFonts w:ascii="Times New Roman" w:hAnsi="Times New Roman" w:cs="Times New Roman"/>
          <w:sz w:val="24"/>
          <w:szCs w:val="24"/>
        </w:rPr>
      </w:pPr>
      <w:r>
        <w:rPr>
          <w:rFonts w:ascii="Times New Roman" w:hAnsi="Times New Roman" w:cs="Times New Roman"/>
          <w:sz w:val="24"/>
          <w:szCs w:val="24"/>
        </w:rPr>
        <w:t xml:space="preserve">Mots clés : entraîneurs sportifs – gymnastique artistique </w:t>
      </w:r>
      <w:r w:rsidR="00BF6EEA">
        <w:rPr>
          <w:rFonts w:ascii="Times New Roman" w:hAnsi="Times New Roman" w:cs="Times New Roman"/>
          <w:sz w:val="24"/>
          <w:szCs w:val="24"/>
        </w:rPr>
        <w:t>–</w:t>
      </w:r>
      <w:r>
        <w:rPr>
          <w:rFonts w:ascii="Times New Roman" w:hAnsi="Times New Roman" w:cs="Times New Roman"/>
          <w:sz w:val="24"/>
          <w:szCs w:val="24"/>
        </w:rPr>
        <w:t xml:space="preserve"> </w:t>
      </w:r>
      <w:r w:rsidR="00BF6EEA">
        <w:rPr>
          <w:rFonts w:ascii="Times New Roman" w:hAnsi="Times New Roman" w:cs="Times New Roman"/>
          <w:sz w:val="24"/>
          <w:szCs w:val="24"/>
        </w:rPr>
        <w:t>expertise – connaissances -</w:t>
      </w:r>
      <w:proofErr w:type="spellStart"/>
      <w:r>
        <w:rPr>
          <w:rFonts w:ascii="Times New Roman" w:hAnsi="Times New Roman" w:cs="Times New Roman"/>
          <w:sz w:val="24"/>
          <w:szCs w:val="24"/>
        </w:rPr>
        <w:t>agentivité</w:t>
      </w:r>
      <w:proofErr w:type="spellEnd"/>
      <w:r>
        <w:rPr>
          <w:rFonts w:ascii="Times New Roman" w:hAnsi="Times New Roman" w:cs="Times New Roman"/>
          <w:sz w:val="24"/>
          <w:szCs w:val="24"/>
        </w:rPr>
        <w:t xml:space="preserve"> éthique</w:t>
      </w:r>
      <w:r w:rsidR="00BF6EEA">
        <w:rPr>
          <w:rFonts w:ascii="Times New Roman" w:hAnsi="Times New Roman" w:cs="Times New Roman"/>
          <w:sz w:val="24"/>
          <w:szCs w:val="24"/>
        </w:rPr>
        <w:t xml:space="preserve"> </w:t>
      </w:r>
    </w:p>
    <w:p w:rsidR="00AF214F" w:rsidRDefault="00AF214F" w:rsidP="00A37A60">
      <w:pPr>
        <w:contextualSpacing/>
        <w:jc w:val="both"/>
        <w:rPr>
          <w:rFonts w:ascii="Times New Roman" w:hAnsi="Times New Roman" w:cs="Times New Roman"/>
          <w:sz w:val="24"/>
          <w:szCs w:val="24"/>
        </w:rPr>
      </w:pPr>
    </w:p>
    <w:p w:rsidR="00BF6EEA" w:rsidRDefault="00BF6EEA" w:rsidP="00A37A60">
      <w:pPr>
        <w:contextualSpacing/>
        <w:jc w:val="both"/>
        <w:rPr>
          <w:rFonts w:ascii="Times New Roman" w:hAnsi="Times New Roman" w:cs="Times New Roman"/>
          <w:sz w:val="24"/>
          <w:szCs w:val="24"/>
        </w:rPr>
      </w:pPr>
      <w:r>
        <w:rPr>
          <w:rFonts w:ascii="Times New Roman" w:hAnsi="Times New Roman" w:cs="Times New Roman"/>
          <w:sz w:val="24"/>
          <w:szCs w:val="24"/>
        </w:rPr>
        <w:t>Résumé :</w:t>
      </w:r>
    </w:p>
    <w:p w:rsidR="00BF6EEA" w:rsidRDefault="00BF6EEA" w:rsidP="00A37A60">
      <w:pPr>
        <w:contextualSpacing/>
        <w:jc w:val="both"/>
        <w:rPr>
          <w:rFonts w:ascii="Times New Roman" w:hAnsi="Times New Roman" w:cs="Times New Roman"/>
          <w:sz w:val="24"/>
          <w:szCs w:val="24"/>
        </w:rPr>
      </w:pPr>
    </w:p>
    <w:p w:rsidR="00AF214F" w:rsidRDefault="00AF214F" w:rsidP="00A37A60">
      <w:pPr>
        <w:contextualSpacing/>
        <w:jc w:val="both"/>
        <w:rPr>
          <w:rFonts w:ascii="Times New Roman" w:hAnsi="Times New Roman" w:cs="Times New Roman"/>
          <w:sz w:val="24"/>
          <w:szCs w:val="24"/>
        </w:rPr>
      </w:pPr>
      <w:r>
        <w:rPr>
          <w:rFonts w:ascii="Times New Roman" w:hAnsi="Times New Roman" w:cs="Times New Roman"/>
          <w:sz w:val="24"/>
          <w:szCs w:val="24"/>
        </w:rPr>
        <w:t>La performance en gymnastique artistique repose sur la production d</w:t>
      </w:r>
      <w:r w:rsidR="003C267C">
        <w:rPr>
          <w:rFonts w:ascii="Times New Roman" w:hAnsi="Times New Roman" w:cs="Times New Roman"/>
          <w:sz w:val="24"/>
          <w:szCs w:val="24"/>
        </w:rPr>
        <w:t xml:space="preserve">e formes corporelles codifiées, </w:t>
      </w:r>
      <w:r>
        <w:rPr>
          <w:rFonts w:ascii="Times New Roman" w:hAnsi="Times New Roman" w:cs="Times New Roman"/>
          <w:sz w:val="24"/>
          <w:szCs w:val="24"/>
        </w:rPr>
        <w:t xml:space="preserve">données à voir et </w:t>
      </w:r>
      <w:r w:rsidR="003C267C">
        <w:rPr>
          <w:rFonts w:ascii="Times New Roman" w:hAnsi="Times New Roman" w:cs="Times New Roman"/>
          <w:sz w:val="24"/>
          <w:szCs w:val="24"/>
        </w:rPr>
        <w:t>à juger</w:t>
      </w:r>
      <w:r>
        <w:rPr>
          <w:rFonts w:ascii="Times New Roman" w:hAnsi="Times New Roman" w:cs="Times New Roman"/>
          <w:sz w:val="24"/>
          <w:szCs w:val="24"/>
        </w:rPr>
        <w:t xml:space="preserve"> selon des normes d’exécution précises. Le corps performant apparaît alors objet d’un modelage (Rolland &amp; </w:t>
      </w:r>
      <w:proofErr w:type="spellStart"/>
      <w:r>
        <w:rPr>
          <w:rFonts w:ascii="Times New Roman" w:hAnsi="Times New Roman" w:cs="Times New Roman"/>
          <w:sz w:val="24"/>
          <w:szCs w:val="24"/>
        </w:rPr>
        <w:t>Cizeron</w:t>
      </w:r>
      <w:proofErr w:type="spellEnd"/>
      <w:r>
        <w:rPr>
          <w:rFonts w:ascii="Times New Roman" w:hAnsi="Times New Roman" w:cs="Times New Roman"/>
          <w:sz w:val="24"/>
          <w:szCs w:val="24"/>
        </w:rPr>
        <w:t xml:space="preserve">, 2008), en référence à l’intervention de l’entraîneur qui donne forme au corps, parfois même en le manipulant directement. Les interventions des entraîneurs pour conformer le corps-gymnaste à ces normes tout à la fois moyen et objet de la performance, ont souvent été décriées car associées à l’adoption d’une logique d’instrumentalisation </w:t>
      </w:r>
      <w:r w:rsidR="00644228">
        <w:rPr>
          <w:rFonts w:ascii="Times New Roman" w:hAnsi="Times New Roman" w:cs="Times New Roman"/>
          <w:sz w:val="24"/>
          <w:szCs w:val="24"/>
        </w:rPr>
        <w:t>(</w:t>
      </w:r>
      <w:proofErr w:type="spellStart"/>
      <w:r w:rsidR="00644228">
        <w:rPr>
          <w:rFonts w:ascii="Times New Roman" w:hAnsi="Times New Roman" w:cs="Times New Roman"/>
          <w:sz w:val="24"/>
          <w:szCs w:val="24"/>
        </w:rPr>
        <w:t>Detrez</w:t>
      </w:r>
      <w:proofErr w:type="spellEnd"/>
      <w:r w:rsidR="00644228">
        <w:rPr>
          <w:rFonts w:ascii="Times New Roman" w:hAnsi="Times New Roman" w:cs="Times New Roman"/>
          <w:sz w:val="24"/>
          <w:szCs w:val="24"/>
        </w:rPr>
        <w:t xml:space="preserve">, 2002) </w:t>
      </w:r>
      <w:r>
        <w:rPr>
          <w:rFonts w:ascii="Times New Roman" w:hAnsi="Times New Roman" w:cs="Times New Roman"/>
          <w:sz w:val="24"/>
          <w:szCs w:val="24"/>
        </w:rPr>
        <w:t xml:space="preserve">du corps-gymnaste au service unique d’une production corporelle. </w:t>
      </w:r>
    </w:p>
    <w:p w:rsidR="00BF6EEA" w:rsidRDefault="00AF214F" w:rsidP="00A37A60">
      <w:pPr>
        <w:contextualSpacing/>
        <w:jc w:val="both"/>
        <w:rPr>
          <w:rFonts w:ascii="Times New Roman" w:hAnsi="Times New Roman" w:cs="Times New Roman"/>
          <w:sz w:val="24"/>
          <w:szCs w:val="24"/>
        </w:rPr>
      </w:pPr>
      <w:r>
        <w:rPr>
          <w:rFonts w:ascii="Times New Roman" w:hAnsi="Times New Roman" w:cs="Times New Roman"/>
          <w:sz w:val="24"/>
          <w:szCs w:val="24"/>
        </w:rPr>
        <w:t>La présente contribution vise à rendre compte des ressources cognitives qui s’expriment dans l’activité d’entraîneurs experts en gymnastique artistique lorsqu’ils enseignent des habiletés gymniques et guident l’activité d’apprentissage des gymnastes. Conduite dans une perspective d’anthropologie cognitive située, l’analyse de l’activité des entraîneurs s’est inscrite dans une épistémologie de l’agir professionnel (</w:t>
      </w:r>
      <w:proofErr w:type="spellStart"/>
      <w:r>
        <w:rPr>
          <w:rFonts w:ascii="Times New Roman" w:hAnsi="Times New Roman" w:cs="Times New Roman"/>
          <w:sz w:val="24"/>
          <w:szCs w:val="24"/>
        </w:rPr>
        <w:t>Schön</w:t>
      </w:r>
      <w:proofErr w:type="spellEnd"/>
      <w:r>
        <w:rPr>
          <w:rFonts w:ascii="Times New Roman" w:hAnsi="Times New Roman" w:cs="Times New Roman"/>
          <w:sz w:val="24"/>
          <w:szCs w:val="24"/>
        </w:rPr>
        <w:t xml:space="preserve">, 1983) en rupture avec une épistémologie de la science appliquée. L’analyse de l’intervention des entraîneurs a permis de mettre en évidence les processus cognitifs qui leur permettent de se rendre intelligibles les réalisations des gymnastes et de réguler leurs essais successifs (Rolland &amp; </w:t>
      </w:r>
      <w:proofErr w:type="spellStart"/>
      <w:r>
        <w:rPr>
          <w:rFonts w:ascii="Times New Roman" w:hAnsi="Times New Roman" w:cs="Times New Roman"/>
          <w:sz w:val="24"/>
          <w:szCs w:val="24"/>
        </w:rPr>
        <w:t>Cizeron</w:t>
      </w:r>
      <w:proofErr w:type="spellEnd"/>
      <w:r>
        <w:rPr>
          <w:rFonts w:ascii="Times New Roman" w:hAnsi="Times New Roman" w:cs="Times New Roman"/>
          <w:sz w:val="24"/>
          <w:szCs w:val="24"/>
        </w:rPr>
        <w:t xml:space="preserve">, 2015). Au fil de leurs expériences d’intervention, les entraîneurs développent une compréhension complexe et située du gymnaste agissant. Ils associent aux propriétés </w:t>
      </w:r>
      <w:r w:rsidRPr="00FF1434">
        <w:rPr>
          <w:rFonts w:ascii="Times New Roman" w:hAnsi="Times New Roman" w:cs="Times New Roman"/>
          <w:i/>
          <w:sz w:val="24"/>
          <w:szCs w:val="24"/>
        </w:rPr>
        <w:t>physionomiques</w:t>
      </w:r>
      <w:r>
        <w:rPr>
          <w:rFonts w:ascii="Times New Roman" w:hAnsi="Times New Roman" w:cs="Times New Roman"/>
          <w:sz w:val="24"/>
          <w:szCs w:val="24"/>
        </w:rPr>
        <w:t xml:space="preserve"> qu’ils assignent aux formes </w:t>
      </w:r>
      <w:r w:rsidR="000A4A15">
        <w:rPr>
          <w:rFonts w:ascii="Times New Roman" w:hAnsi="Times New Roman" w:cs="Times New Roman"/>
          <w:sz w:val="24"/>
          <w:szCs w:val="24"/>
        </w:rPr>
        <w:t xml:space="preserve">corporelles </w:t>
      </w:r>
      <w:r>
        <w:rPr>
          <w:rFonts w:ascii="Times New Roman" w:hAnsi="Times New Roman" w:cs="Times New Roman"/>
          <w:sz w:val="24"/>
          <w:szCs w:val="24"/>
        </w:rPr>
        <w:t xml:space="preserve">que le gymnaste leur donne à voir des propriétés relatives à ses </w:t>
      </w:r>
      <w:r w:rsidRPr="00FF1434">
        <w:rPr>
          <w:rFonts w:ascii="Times New Roman" w:hAnsi="Times New Roman" w:cs="Times New Roman"/>
          <w:i/>
          <w:sz w:val="24"/>
          <w:szCs w:val="24"/>
        </w:rPr>
        <w:t>intentions</w:t>
      </w:r>
      <w:r>
        <w:rPr>
          <w:rFonts w:ascii="Times New Roman" w:hAnsi="Times New Roman" w:cs="Times New Roman"/>
          <w:sz w:val="24"/>
          <w:szCs w:val="24"/>
        </w:rPr>
        <w:t xml:space="preserve"> (ce qu’il perçoit, ce qu’il cherche à faire, ce à quoi il veille, etc.). Ils s’appuient pour cela sur les descriptions de l’expérience vécue qu’il sollicite des gymnastes au fil de leurs tentatives de réalisation et créent ainsi des interactions collaboratives avec les gymnastes </w:t>
      </w:r>
      <w:r w:rsidR="00BB6ECA">
        <w:rPr>
          <w:rFonts w:ascii="Times New Roman" w:hAnsi="Times New Roman" w:cs="Times New Roman"/>
          <w:sz w:val="24"/>
          <w:szCs w:val="24"/>
        </w:rPr>
        <w:t>comme source d’aide à l’entraînement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Saury</w:t>
      </w:r>
      <w:proofErr w:type="spellEnd"/>
      <w:r>
        <w:rPr>
          <w:rFonts w:ascii="Times New Roman" w:hAnsi="Times New Roman" w:cs="Times New Roman"/>
          <w:sz w:val="24"/>
          <w:szCs w:val="24"/>
        </w:rPr>
        <w:t xml:space="preserve">, 2004). </w:t>
      </w:r>
    </w:p>
    <w:p w:rsidR="001A37E4" w:rsidRDefault="00AF214F" w:rsidP="00A37A60">
      <w:pPr>
        <w:contextualSpacing/>
        <w:jc w:val="both"/>
        <w:rPr>
          <w:rFonts w:ascii="Times New Roman" w:hAnsi="Times New Roman" w:cs="Times New Roman"/>
          <w:sz w:val="24"/>
          <w:szCs w:val="24"/>
        </w:rPr>
      </w:pPr>
      <w:r>
        <w:rPr>
          <w:rFonts w:ascii="Times New Roman" w:hAnsi="Times New Roman" w:cs="Times New Roman"/>
          <w:sz w:val="24"/>
          <w:szCs w:val="24"/>
        </w:rPr>
        <w:t xml:space="preserve">En centrant le gymnaste sur ses propres intentions, ils rapatrient l’être agissant derrière sa matérialité corporelle ; en l’incitant à </w:t>
      </w:r>
      <w:r w:rsidRPr="00FF1434">
        <w:rPr>
          <w:rFonts w:ascii="Times New Roman" w:hAnsi="Times New Roman" w:cs="Times New Roman"/>
          <w:i/>
          <w:sz w:val="24"/>
          <w:szCs w:val="24"/>
        </w:rPr>
        <w:t>conduire son mouvement</w:t>
      </w:r>
      <w:r>
        <w:rPr>
          <w:rFonts w:ascii="Times New Roman" w:hAnsi="Times New Roman" w:cs="Times New Roman"/>
          <w:sz w:val="24"/>
          <w:szCs w:val="24"/>
        </w:rPr>
        <w:t xml:space="preserve">, ils participent de son apprentissage au gouvernement de soi par soi (Andrieu, 2011) et le positionne comme individu responsable ; en ouvrant un espace d’accueil à l’expérience vécue des pratiquants et en cherchant à mieux la comprendre, ils créent des conditions </w:t>
      </w:r>
      <w:r w:rsidR="001A37E4">
        <w:rPr>
          <w:rFonts w:ascii="Times New Roman" w:hAnsi="Times New Roman" w:cs="Times New Roman"/>
          <w:sz w:val="24"/>
          <w:szCs w:val="24"/>
        </w:rPr>
        <w:t xml:space="preserve">propices à l’engagement des gymnastes comme partenaires dans la recherche de la performance. </w:t>
      </w:r>
    </w:p>
    <w:p w:rsidR="00F220C4" w:rsidRDefault="00F220C4" w:rsidP="00A37A60">
      <w:pPr>
        <w:contextualSpacing/>
        <w:jc w:val="both"/>
        <w:rPr>
          <w:rFonts w:ascii="Times New Roman" w:hAnsi="Times New Roman" w:cs="Times New Roman"/>
          <w:sz w:val="24"/>
          <w:szCs w:val="24"/>
        </w:rPr>
      </w:pPr>
    </w:p>
    <w:p w:rsidR="003B52F8" w:rsidRDefault="007D107D" w:rsidP="00A37A60">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Le dévoilement </w:t>
      </w:r>
      <w:r w:rsidR="001A37E4">
        <w:rPr>
          <w:rFonts w:ascii="Times New Roman" w:hAnsi="Times New Roman" w:cs="Times New Roman"/>
          <w:sz w:val="24"/>
          <w:szCs w:val="24"/>
        </w:rPr>
        <w:t>d’</w:t>
      </w:r>
      <w:r w:rsidR="00644228">
        <w:rPr>
          <w:rFonts w:ascii="Times New Roman" w:hAnsi="Times New Roman" w:cs="Times New Roman"/>
          <w:sz w:val="24"/>
          <w:szCs w:val="24"/>
        </w:rPr>
        <w:t xml:space="preserve">une </w:t>
      </w:r>
      <w:proofErr w:type="spellStart"/>
      <w:r w:rsidR="00644228">
        <w:rPr>
          <w:rFonts w:ascii="Times New Roman" w:hAnsi="Times New Roman" w:cs="Times New Roman"/>
          <w:sz w:val="24"/>
          <w:szCs w:val="24"/>
        </w:rPr>
        <w:t>a</w:t>
      </w:r>
      <w:r w:rsidR="00643B87">
        <w:rPr>
          <w:rFonts w:ascii="Times New Roman" w:hAnsi="Times New Roman" w:cs="Times New Roman"/>
          <w:sz w:val="24"/>
          <w:szCs w:val="24"/>
        </w:rPr>
        <w:t>gentivité</w:t>
      </w:r>
      <w:proofErr w:type="spellEnd"/>
      <w:r w:rsidR="00643B87">
        <w:rPr>
          <w:rFonts w:ascii="Times New Roman" w:hAnsi="Times New Roman" w:cs="Times New Roman"/>
          <w:sz w:val="24"/>
          <w:szCs w:val="24"/>
        </w:rPr>
        <w:t xml:space="preserve"> éthique (Andrieu, 2013</w:t>
      </w:r>
      <w:r w:rsidR="00644228">
        <w:rPr>
          <w:rFonts w:ascii="Times New Roman" w:hAnsi="Times New Roman" w:cs="Times New Roman"/>
          <w:sz w:val="24"/>
          <w:szCs w:val="24"/>
        </w:rPr>
        <w:t xml:space="preserve">) originale </w:t>
      </w:r>
      <w:r>
        <w:rPr>
          <w:rFonts w:ascii="Times New Roman" w:hAnsi="Times New Roman" w:cs="Times New Roman"/>
          <w:sz w:val="24"/>
          <w:szCs w:val="24"/>
        </w:rPr>
        <w:t xml:space="preserve">dont l’expression repose sur une expertise cognitive et perceptive constitue une ressource renouvelée </w:t>
      </w:r>
      <w:r w:rsidR="001A37E4">
        <w:rPr>
          <w:rFonts w:ascii="Times New Roman" w:hAnsi="Times New Roman" w:cs="Times New Roman"/>
          <w:sz w:val="24"/>
          <w:szCs w:val="24"/>
        </w:rPr>
        <w:t xml:space="preserve">pour les formateurs des cadres techniques qu’ils doivent articuler </w:t>
      </w:r>
      <w:r w:rsidR="003B52F8">
        <w:rPr>
          <w:rFonts w:ascii="Times New Roman" w:hAnsi="Times New Roman" w:cs="Times New Roman"/>
          <w:sz w:val="24"/>
          <w:szCs w:val="24"/>
        </w:rPr>
        <w:t xml:space="preserve">aux déclarations de principes, recommandations générales déposés dans la Charte de la fédération. </w:t>
      </w:r>
      <w:r w:rsidR="00E614A1">
        <w:rPr>
          <w:rFonts w:ascii="Times New Roman" w:hAnsi="Times New Roman" w:cs="Times New Roman"/>
          <w:sz w:val="24"/>
          <w:szCs w:val="24"/>
        </w:rPr>
        <w:t>Cette articulation suppose de rompre avec une distinction souvent implicite entre les connaissances relatives à la matière enseignée, aux techniques sportives et celles relatives à la pédagogie (Durand, 1996), dans la mesure où généralement ce sont ces dernières qui font l’objet d’</w:t>
      </w:r>
      <w:r w:rsidR="00EA5B50">
        <w:rPr>
          <w:rFonts w:ascii="Times New Roman" w:hAnsi="Times New Roman" w:cs="Times New Roman"/>
          <w:sz w:val="24"/>
          <w:szCs w:val="24"/>
        </w:rPr>
        <w:t>énoncés</w:t>
      </w:r>
      <w:r w:rsidR="00E614A1">
        <w:rPr>
          <w:rFonts w:ascii="Times New Roman" w:hAnsi="Times New Roman" w:cs="Times New Roman"/>
          <w:sz w:val="24"/>
          <w:szCs w:val="24"/>
        </w:rPr>
        <w:t xml:space="preserve"> </w:t>
      </w:r>
      <w:r w:rsidR="007B5D54">
        <w:rPr>
          <w:rFonts w:ascii="Times New Roman" w:hAnsi="Times New Roman" w:cs="Times New Roman"/>
          <w:sz w:val="24"/>
          <w:szCs w:val="24"/>
        </w:rPr>
        <w:t>de l’ordre d’une morale sportive</w:t>
      </w:r>
      <w:r w:rsidR="00E614A1">
        <w:rPr>
          <w:rFonts w:ascii="Times New Roman" w:hAnsi="Times New Roman" w:cs="Times New Roman"/>
          <w:sz w:val="24"/>
          <w:szCs w:val="24"/>
        </w:rPr>
        <w:t xml:space="preserve">. </w:t>
      </w:r>
    </w:p>
    <w:p w:rsidR="003B52F8" w:rsidRDefault="003B52F8" w:rsidP="00A37A60">
      <w:pPr>
        <w:contextualSpacing/>
        <w:jc w:val="both"/>
        <w:rPr>
          <w:rFonts w:ascii="Times New Roman" w:hAnsi="Times New Roman" w:cs="Times New Roman"/>
          <w:sz w:val="24"/>
          <w:szCs w:val="24"/>
        </w:rPr>
      </w:pPr>
    </w:p>
    <w:p w:rsidR="003B52F8" w:rsidRDefault="003B52F8" w:rsidP="00A37A60">
      <w:pPr>
        <w:contextualSpacing/>
        <w:jc w:val="both"/>
        <w:rPr>
          <w:rFonts w:ascii="Times New Roman" w:hAnsi="Times New Roman" w:cs="Times New Roman"/>
          <w:sz w:val="24"/>
          <w:szCs w:val="24"/>
        </w:rPr>
      </w:pPr>
    </w:p>
    <w:p w:rsidR="00644228" w:rsidRDefault="00644228" w:rsidP="007B5D54">
      <w:pPr>
        <w:contextualSpacing/>
        <w:jc w:val="both"/>
        <w:rPr>
          <w:rFonts w:ascii="Times New Roman" w:hAnsi="Times New Roman" w:cs="Times New Roman"/>
          <w:sz w:val="24"/>
          <w:szCs w:val="24"/>
        </w:rPr>
      </w:pPr>
      <w:r>
        <w:rPr>
          <w:rFonts w:ascii="Times New Roman" w:hAnsi="Times New Roman" w:cs="Times New Roman"/>
          <w:sz w:val="24"/>
          <w:szCs w:val="24"/>
        </w:rPr>
        <w:t>Bibliographie</w:t>
      </w:r>
    </w:p>
    <w:p w:rsidR="00A37A60" w:rsidRDefault="00A37A60" w:rsidP="007B5D54">
      <w:pPr>
        <w:contextualSpacing/>
        <w:jc w:val="both"/>
        <w:rPr>
          <w:rFonts w:ascii="Times New Roman" w:hAnsi="Times New Roman" w:cs="Times New Roman"/>
          <w:sz w:val="24"/>
          <w:szCs w:val="24"/>
        </w:rPr>
      </w:pPr>
    </w:p>
    <w:p w:rsidR="00644228" w:rsidRDefault="00644228" w:rsidP="007B5D54">
      <w:pPr>
        <w:spacing w:after="0"/>
        <w:contextualSpacing/>
        <w:jc w:val="both"/>
        <w:rPr>
          <w:rFonts w:ascii="Times New Roman" w:eastAsia="Times New Roman" w:hAnsi="Times New Roman" w:cs="Times New Roman"/>
          <w:sz w:val="24"/>
          <w:szCs w:val="24"/>
          <w:lang w:eastAsia="fr-FR"/>
        </w:rPr>
      </w:pPr>
      <w:r w:rsidRPr="00F040DD">
        <w:rPr>
          <w:rFonts w:ascii="Times New Roman" w:eastAsia="Times New Roman" w:hAnsi="Times New Roman" w:cs="Times New Roman"/>
          <w:sz w:val="24"/>
          <w:szCs w:val="24"/>
          <w:lang w:eastAsia="fr-FR"/>
        </w:rPr>
        <w:t>Andrieu, B. (2011). Quelle « </w:t>
      </w:r>
      <w:proofErr w:type="spellStart"/>
      <w:r w:rsidRPr="00F040DD">
        <w:rPr>
          <w:rFonts w:ascii="Times New Roman" w:eastAsia="Times New Roman" w:hAnsi="Times New Roman" w:cs="Times New Roman"/>
          <w:sz w:val="24"/>
          <w:szCs w:val="24"/>
          <w:lang w:eastAsia="fr-FR"/>
        </w:rPr>
        <w:t>agentivité</w:t>
      </w:r>
      <w:proofErr w:type="spellEnd"/>
      <w:r w:rsidRPr="00F040DD">
        <w:rPr>
          <w:rFonts w:ascii="Times New Roman" w:eastAsia="Times New Roman" w:hAnsi="Times New Roman" w:cs="Times New Roman"/>
          <w:sz w:val="24"/>
          <w:szCs w:val="24"/>
          <w:lang w:eastAsia="fr-FR"/>
        </w:rPr>
        <w:t> » corporelle pour l</w:t>
      </w:r>
      <w:r w:rsidR="00710972">
        <w:rPr>
          <w:rFonts w:ascii="Times New Roman" w:eastAsia="Times New Roman" w:hAnsi="Times New Roman" w:cs="Times New Roman"/>
          <w:sz w:val="24"/>
          <w:szCs w:val="24"/>
          <w:lang w:eastAsia="fr-FR"/>
        </w:rPr>
        <w:t>’éthique du sport ? In D. Bodin</w:t>
      </w:r>
      <w:r w:rsidRPr="00F040DD">
        <w:rPr>
          <w:rFonts w:ascii="Times New Roman" w:eastAsia="Times New Roman" w:hAnsi="Times New Roman" w:cs="Times New Roman"/>
          <w:sz w:val="24"/>
          <w:szCs w:val="24"/>
          <w:lang w:eastAsia="fr-FR"/>
        </w:rPr>
        <w:t xml:space="preserve"> &amp; G. Sempé</w:t>
      </w:r>
      <w:r w:rsidR="00710972">
        <w:rPr>
          <w:rFonts w:ascii="Times New Roman" w:eastAsia="Times New Roman" w:hAnsi="Times New Roman" w:cs="Times New Roman"/>
          <w:sz w:val="24"/>
          <w:szCs w:val="24"/>
          <w:lang w:eastAsia="fr-FR"/>
        </w:rPr>
        <w:t xml:space="preserve"> (</w:t>
      </w:r>
      <w:proofErr w:type="spellStart"/>
      <w:r w:rsidR="00710972">
        <w:rPr>
          <w:rFonts w:ascii="Times New Roman" w:eastAsia="Times New Roman" w:hAnsi="Times New Roman" w:cs="Times New Roman"/>
          <w:sz w:val="24"/>
          <w:szCs w:val="24"/>
          <w:lang w:eastAsia="fr-FR"/>
        </w:rPr>
        <w:t>É</w:t>
      </w:r>
      <w:r>
        <w:rPr>
          <w:rFonts w:ascii="Times New Roman" w:eastAsia="Times New Roman" w:hAnsi="Times New Roman" w:cs="Times New Roman"/>
          <w:sz w:val="24"/>
          <w:szCs w:val="24"/>
          <w:lang w:eastAsia="fr-FR"/>
        </w:rPr>
        <w:t>ds</w:t>
      </w:r>
      <w:proofErr w:type="spellEnd"/>
      <w:r w:rsidR="00A37A60">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w:t>
      </w:r>
      <w:r w:rsidRPr="00F040DD">
        <w:rPr>
          <w:rFonts w:ascii="Times New Roman" w:eastAsia="Times New Roman" w:hAnsi="Times New Roman" w:cs="Times New Roman"/>
          <w:sz w:val="24"/>
          <w:szCs w:val="24"/>
          <w:lang w:eastAsia="fr-FR"/>
        </w:rPr>
        <w:t xml:space="preserve"> </w:t>
      </w:r>
      <w:r w:rsidRPr="00F040DD">
        <w:rPr>
          <w:rFonts w:ascii="Times New Roman" w:eastAsia="Times New Roman" w:hAnsi="Times New Roman" w:cs="Times New Roman"/>
          <w:i/>
          <w:sz w:val="24"/>
          <w:szCs w:val="24"/>
          <w:lang w:eastAsia="fr-FR"/>
        </w:rPr>
        <w:t>Ethique et sport en Europe</w:t>
      </w:r>
      <w:r>
        <w:rPr>
          <w:rFonts w:ascii="Times New Roman" w:eastAsia="Times New Roman" w:hAnsi="Times New Roman" w:cs="Times New Roman"/>
          <w:i/>
          <w:sz w:val="24"/>
          <w:szCs w:val="24"/>
          <w:lang w:eastAsia="fr-FR"/>
        </w:rPr>
        <w:t xml:space="preserve"> </w:t>
      </w:r>
      <w:r w:rsidRPr="00F040DD">
        <w:rPr>
          <w:rFonts w:ascii="Times New Roman" w:eastAsia="Times New Roman" w:hAnsi="Times New Roman" w:cs="Times New Roman"/>
          <w:sz w:val="24"/>
          <w:szCs w:val="24"/>
          <w:lang w:eastAsia="fr-FR"/>
        </w:rPr>
        <w:t>(pp. 69-8</w:t>
      </w:r>
      <w:r>
        <w:rPr>
          <w:rFonts w:ascii="Times New Roman" w:eastAsia="Times New Roman" w:hAnsi="Times New Roman" w:cs="Times New Roman"/>
          <w:sz w:val="24"/>
          <w:szCs w:val="24"/>
          <w:lang w:eastAsia="fr-FR"/>
        </w:rPr>
        <w:t>6</w:t>
      </w:r>
      <w:r w:rsidRPr="00F040DD">
        <w:rPr>
          <w:rFonts w:ascii="Times New Roman" w:eastAsia="Times New Roman" w:hAnsi="Times New Roman" w:cs="Times New Roman"/>
          <w:sz w:val="24"/>
          <w:szCs w:val="24"/>
          <w:lang w:eastAsia="fr-FR"/>
        </w:rPr>
        <w:t>). Strasbourg : Editions du Conseil de l’Europe.</w:t>
      </w:r>
    </w:p>
    <w:p w:rsidR="00643B87" w:rsidRPr="00F040DD" w:rsidRDefault="00643B87" w:rsidP="007B5D54">
      <w:pPr>
        <w:spacing w:after="0"/>
        <w:contextualSpacing/>
        <w:jc w:val="both"/>
        <w:rPr>
          <w:rFonts w:ascii="Times New Roman" w:eastAsia="Times New Roman" w:hAnsi="Times New Roman" w:cs="Times New Roman"/>
          <w:sz w:val="24"/>
          <w:szCs w:val="24"/>
          <w:lang w:eastAsia="fr-FR"/>
        </w:rPr>
      </w:pPr>
    </w:p>
    <w:p w:rsidR="00643B87" w:rsidRDefault="00643B87" w:rsidP="007B5D54">
      <w:pPr>
        <w:spacing w:after="0"/>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Andrieu, B. (2013</w:t>
      </w:r>
      <w:r w:rsidRPr="00C63A2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w:t>
      </w:r>
      <w:proofErr w:type="spellStart"/>
      <w:r>
        <w:rPr>
          <w:rFonts w:ascii="Times New Roman" w:eastAsia="Times New Roman" w:hAnsi="Times New Roman" w:cs="Times New Roman"/>
          <w:sz w:val="24"/>
          <w:szCs w:val="24"/>
          <w:lang w:eastAsia="fr-FR"/>
        </w:rPr>
        <w:t>agentivité</w:t>
      </w:r>
      <w:proofErr w:type="spellEnd"/>
      <w:r>
        <w:rPr>
          <w:rFonts w:ascii="Times New Roman" w:eastAsia="Times New Roman" w:hAnsi="Times New Roman" w:cs="Times New Roman"/>
          <w:sz w:val="24"/>
          <w:szCs w:val="24"/>
          <w:lang w:eastAsia="fr-FR"/>
        </w:rPr>
        <w:t xml:space="preserve"> sportive : une éthique en première personne. In </w:t>
      </w:r>
      <w:r w:rsidR="000C3EFB">
        <w:rPr>
          <w:rFonts w:ascii="Times New Roman" w:eastAsia="Times New Roman" w:hAnsi="Times New Roman" w:cs="Times New Roman"/>
          <w:sz w:val="24"/>
          <w:szCs w:val="24"/>
          <w:lang w:eastAsia="fr-FR"/>
        </w:rPr>
        <w:t>B. Andrieu (</w:t>
      </w:r>
      <w:proofErr w:type="spellStart"/>
      <w:r w:rsidR="000C3EFB">
        <w:rPr>
          <w:rFonts w:ascii="Times New Roman" w:eastAsia="Times New Roman" w:hAnsi="Times New Roman" w:cs="Times New Roman"/>
          <w:sz w:val="24"/>
          <w:szCs w:val="24"/>
          <w:lang w:eastAsia="fr-FR"/>
        </w:rPr>
        <w:t>Dir</w:t>
      </w:r>
      <w:proofErr w:type="spellEnd"/>
      <w:r w:rsidR="000C3EFB">
        <w:rPr>
          <w:rFonts w:ascii="Times New Roman" w:eastAsia="Times New Roman" w:hAnsi="Times New Roman" w:cs="Times New Roman"/>
          <w:sz w:val="24"/>
          <w:szCs w:val="24"/>
          <w:lang w:eastAsia="fr-FR"/>
        </w:rPr>
        <w:t xml:space="preserve">.), </w:t>
      </w:r>
      <w:r w:rsidR="000C3EFB" w:rsidRPr="000C3EFB">
        <w:rPr>
          <w:rFonts w:ascii="Times New Roman" w:eastAsia="Times New Roman" w:hAnsi="Times New Roman" w:cs="Times New Roman"/>
          <w:i/>
          <w:sz w:val="24"/>
          <w:szCs w:val="24"/>
          <w:lang w:eastAsia="fr-FR"/>
        </w:rPr>
        <w:t>Ethique du sport</w:t>
      </w:r>
      <w:r w:rsidR="000C3EFB">
        <w:rPr>
          <w:rFonts w:ascii="Times New Roman" w:eastAsia="Times New Roman" w:hAnsi="Times New Roman" w:cs="Times New Roman"/>
          <w:sz w:val="24"/>
          <w:szCs w:val="24"/>
          <w:lang w:eastAsia="fr-FR"/>
        </w:rPr>
        <w:t xml:space="preserve"> (pp. 588-599). Lausanne : Éditions L’âge d’Homme. </w:t>
      </w:r>
    </w:p>
    <w:p w:rsidR="00644228" w:rsidRDefault="00644228" w:rsidP="007B5D54">
      <w:pPr>
        <w:spacing w:after="0"/>
        <w:contextualSpacing/>
        <w:jc w:val="both"/>
        <w:rPr>
          <w:rFonts w:ascii="Times New Roman" w:eastAsia="Times New Roman" w:hAnsi="Times New Roman" w:cs="Times New Roman"/>
          <w:sz w:val="24"/>
          <w:szCs w:val="24"/>
          <w:lang w:eastAsia="fr-FR"/>
        </w:rPr>
      </w:pPr>
    </w:p>
    <w:p w:rsidR="00644228" w:rsidRDefault="00644228" w:rsidP="007B5D54">
      <w:pPr>
        <w:spacing w:after="0"/>
        <w:contextualSpacing/>
        <w:jc w:val="both"/>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Detrez</w:t>
      </w:r>
      <w:proofErr w:type="spellEnd"/>
      <w:r>
        <w:rPr>
          <w:rFonts w:ascii="Times New Roman" w:eastAsia="Times New Roman" w:hAnsi="Times New Roman" w:cs="Times New Roman"/>
          <w:sz w:val="24"/>
          <w:szCs w:val="24"/>
          <w:lang w:eastAsia="fr-FR"/>
        </w:rPr>
        <w:t xml:space="preserve">, C. (2002). </w:t>
      </w:r>
      <w:r w:rsidRPr="00196287">
        <w:rPr>
          <w:rFonts w:ascii="Times New Roman" w:eastAsia="Times New Roman" w:hAnsi="Times New Roman" w:cs="Times New Roman"/>
          <w:i/>
          <w:sz w:val="24"/>
          <w:szCs w:val="24"/>
          <w:lang w:eastAsia="fr-FR"/>
        </w:rPr>
        <w:t>La construction sociale du corps</w:t>
      </w:r>
      <w:r>
        <w:rPr>
          <w:rFonts w:ascii="Times New Roman" w:eastAsia="Times New Roman" w:hAnsi="Times New Roman" w:cs="Times New Roman"/>
          <w:sz w:val="24"/>
          <w:szCs w:val="24"/>
          <w:lang w:eastAsia="fr-FR"/>
        </w:rPr>
        <w:t xml:space="preserve">. </w:t>
      </w:r>
      <w:r w:rsidR="0088251E">
        <w:rPr>
          <w:rFonts w:ascii="Times New Roman" w:eastAsia="Times New Roman" w:hAnsi="Times New Roman" w:cs="Times New Roman"/>
          <w:sz w:val="24"/>
          <w:szCs w:val="24"/>
          <w:lang w:eastAsia="fr-FR"/>
        </w:rPr>
        <w:t xml:space="preserve">Paris : Editions </w:t>
      </w:r>
      <w:r w:rsidR="0042247F">
        <w:rPr>
          <w:rFonts w:ascii="Times New Roman" w:eastAsia="Times New Roman" w:hAnsi="Times New Roman" w:cs="Times New Roman"/>
          <w:sz w:val="24"/>
          <w:szCs w:val="24"/>
          <w:lang w:eastAsia="fr-FR"/>
        </w:rPr>
        <w:t xml:space="preserve">du </w:t>
      </w:r>
      <w:r w:rsidR="0088251E">
        <w:rPr>
          <w:rFonts w:ascii="Times New Roman" w:eastAsia="Times New Roman" w:hAnsi="Times New Roman" w:cs="Times New Roman"/>
          <w:sz w:val="24"/>
          <w:szCs w:val="24"/>
          <w:lang w:eastAsia="fr-FR"/>
        </w:rPr>
        <w:t xml:space="preserve">Seuil. </w:t>
      </w:r>
    </w:p>
    <w:p w:rsidR="007B5D54" w:rsidRDefault="007B5D54" w:rsidP="007B5D54">
      <w:pPr>
        <w:pStyle w:val="Retraitcorpsdetexte"/>
        <w:spacing w:before="240"/>
        <w:ind w:left="0"/>
        <w:contextualSpacing/>
        <w:jc w:val="both"/>
        <w:rPr>
          <w:rFonts w:ascii="Times New Roman" w:hAnsi="Times New Roman"/>
          <w:sz w:val="24"/>
          <w:szCs w:val="24"/>
          <w:lang w:val="de-DE"/>
        </w:rPr>
      </w:pPr>
      <w:r w:rsidRPr="008E3F35">
        <w:rPr>
          <w:rFonts w:ascii="Times New Roman" w:hAnsi="Times New Roman"/>
          <w:sz w:val="24"/>
          <w:szCs w:val="24"/>
        </w:rPr>
        <w:t xml:space="preserve">Durand, M. (1996). </w:t>
      </w:r>
      <w:r w:rsidRPr="008E3F35">
        <w:rPr>
          <w:rFonts w:ascii="Times New Roman" w:hAnsi="Times New Roman"/>
          <w:i/>
          <w:iCs/>
          <w:sz w:val="24"/>
          <w:szCs w:val="24"/>
        </w:rPr>
        <w:t>L’enseignement en milieu scolaire</w:t>
      </w:r>
      <w:r w:rsidRPr="008E3F35">
        <w:rPr>
          <w:rFonts w:ascii="Times New Roman" w:hAnsi="Times New Roman"/>
          <w:sz w:val="24"/>
          <w:szCs w:val="24"/>
        </w:rPr>
        <w:t xml:space="preserve">. </w:t>
      </w:r>
      <w:r w:rsidRPr="008E3F35">
        <w:rPr>
          <w:rFonts w:ascii="Times New Roman" w:hAnsi="Times New Roman"/>
          <w:sz w:val="24"/>
          <w:szCs w:val="24"/>
          <w:lang w:val="de-DE"/>
        </w:rPr>
        <w:t>Paris: PUF.</w:t>
      </w:r>
    </w:p>
    <w:p w:rsidR="007B5D54" w:rsidRDefault="007B5D54" w:rsidP="007B5D54">
      <w:pPr>
        <w:pStyle w:val="Retraitcorpsdetexte"/>
        <w:spacing w:before="240"/>
        <w:ind w:left="0"/>
        <w:contextualSpacing/>
        <w:jc w:val="both"/>
        <w:rPr>
          <w:rFonts w:ascii="Times New Roman" w:hAnsi="Times New Roman"/>
          <w:sz w:val="24"/>
          <w:szCs w:val="24"/>
          <w:lang w:val="de-DE"/>
        </w:rPr>
      </w:pPr>
    </w:p>
    <w:p w:rsidR="007B5D54" w:rsidRDefault="00A37A60" w:rsidP="007B5D54">
      <w:pPr>
        <w:pStyle w:val="Retraitcorpsdetexte"/>
        <w:spacing w:before="240"/>
        <w:ind w:left="0"/>
        <w:contextualSpacing/>
        <w:jc w:val="both"/>
        <w:rPr>
          <w:rFonts w:ascii="Times New Roman" w:hAnsi="Times New Roman"/>
          <w:sz w:val="24"/>
          <w:szCs w:val="24"/>
        </w:rPr>
      </w:pPr>
      <w:r w:rsidRPr="00C63A29">
        <w:rPr>
          <w:rFonts w:ascii="Times New Roman" w:hAnsi="Times New Roman"/>
          <w:sz w:val="24"/>
          <w:szCs w:val="24"/>
        </w:rPr>
        <w:t xml:space="preserve">Rolland, C. &amp; </w:t>
      </w:r>
      <w:proofErr w:type="spellStart"/>
      <w:r w:rsidRPr="00C63A29">
        <w:rPr>
          <w:rFonts w:ascii="Times New Roman" w:hAnsi="Times New Roman"/>
          <w:sz w:val="24"/>
          <w:szCs w:val="24"/>
        </w:rPr>
        <w:t>Cizeron</w:t>
      </w:r>
      <w:proofErr w:type="spellEnd"/>
      <w:r w:rsidRPr="00C63A29">
        <w:rPr>
          <w:rFonts w:ascii="Times New Roman" w:hAnsi="Times New Roman"/>
          <w:sz w:val="24"/>
          <w:szCs w:val="24"/>
        </w:rPr>
        <w:t xml:space="preserve">, M. (2008). Le modelage du corps en mouvement des gymnastes par les entraîneurs experts en gymnastique artistique. </w:t>
      </w:r>
      <w:r w:rsidRPr="00C63A29">
        <w:rPr>
          <w:rFonts w:ascii="Times New Roman" w:hAnsi="Times New Roman"/>
          <w:i/>
          <w:sz w:val="24"/>
          <w:szCs w:val="24"/>
        </w:rPr>
        <w:t>Revue Interrogations, 7</w:t>
      </w:r>
      <w:r w:rsidRPr="00C63A29">
        <w:rPr>
          <w:rFonts w:ascii="Times New Roman" w:hAnsi="Times New Roman"/>
          <w:sz w:val="24"/>
          <w:szCs w:val="24"/>
        </w:rPr>
        <w:t xml:space="preserve"> : Le corps performant, 128-147. Décembre 2008. </w:t>
      </w:r>
      <w:hyperlink r:id="rId7" w:history="1">
        <w:r w:rsidRPr="000A1291">
          <w:rPr>
            <w:rStyle w:val="Lienhypertexte"/>
            <w:rFonts w:ascii="Times New Roman" w:hAnsi="Times New Roman"/>
            <w:sz w:val="24"/>
            <w:szCs w:val="24"/>
          </w:rPr>
          <w:t>http://www.revue-interrogations.org</w:t>
        </w:r>
      </w:hyperlink>
      <w:r w:rsidRPr="000A1291">
        <w:rPr>
          <w:rFonts w:ascii="Times New Roman" w:hAnsi="Times New Roman"/>
          <w:sz w:val="24"/>
          <w:szCs w:val="24"/>
        </w:rPr>
        <w:t xml:space="preserve"> </w:t>
      </w:r>
    </w:p>
    <w:p w:rsidR="007B5D54" w:rsidRDefault="007B5D54" w:rsidP="007B5D54">
      <w:pPr>
        <w:pStyle w:val="Retraitcorpsdetexte"/>
        <w:spacing w:before="240"/>
        <w:ind w:left="0"/>
        <w:contextualSpacing/>
        <w:jc w:val="both"/>
        <w:rPr>
          <w:rFonts w:ascii="Times New Roman" w:hAnsi="Times New Roman"/>
          <w:sz w:val="24"/>
          <w:szCs w:val="24"/>
        </w:rPr>
      </w:pPr>
    </w:p>
    <w:p w:rsidR="007B5D54" w:rsidRDefault="00644228" w:rsidP="007B5D54">
      <w:pPr>
        <w:pStyle w:val="Retraitcorpsdetexte"/>
        <w:spacing w:before="240"/>
        <w:ind w:left="0"/>
        <w:contextualSpacing/>
        <w:jc w:val="both"/>
        <w:rPr>
          <w:rFonts w:ascii="Times New Roman" w:hAnsi="Times New Roman"/>
          <w:sz w:val="24"/>
          <w:szCs w:val="24"/>
        </w:rPr>
      </w:pPr>
      <w:r w:rsidRPr="004039B5">
        <w:rPr>
          <w:rFonts w:ascii="Times New Roman" w:hAnsi="Times New Roman"/>
          <w:sz w:val="24"/>
          <w:szCs w:val="24"/>
        </w:rPr>
        <w:t>Rolland, C.</w:t>
      </w:r>
      <w:r w:rsidRPr="004039B5">
        <w:rPr>
          <w:rFonts w:ascii="Times New Roman" w:hAnsi="Times New Roman"/>
          <w:b/>
          <w:sz w:val="24"/>
          <w:szCs w:val="24"/>
        </w:rPr>
        <w:t xml:space="preserve"> </w:t>
      </w:r>
      <w:r w:rsidRPr="004039B5">
        <w:rPr>
          <w:rFonts w:ascii="Times New Roman" w:hAnsi="Times New Roman"/>
          <w:sz w:val="24"/>
          <w:szCs w:val="24"/>
        </w:rPr>
        <w:t xml:space="preserve">&amp; </w:t>
      </w:r>
      <w:proofErr w:type="spellStart"/>
      <w:r w:rsidRPr="004039B5">
        <w:rPr>
          <w:rFonts w:ascii="Times New Roman" w:hAnsi="Times New Roman"/>
          <w:sz w:val="24"/>
          <w:szCs w:val="24"/>
        </w:rPr>
        <w:t>Cizeron</w:t>
      </w:r>
      <w:proofErr w:type="spellEnd"/>
      <w:r w:rsidRPr="004039B5">
        <w:rPr>
          <w:rFonts w:ascii="Times New Roman" w:hAnsi="Times New Roman"/>
          <w:sz w:val="24"/>
          <w:szCs w:val="24"/>
        </w:rPr>
        <w:t>, M. (2015).</w:t>
      </w:r>
      <w:r w:rsidRPr="004039B5">
        <w:rPr>
          <w:rFonts w:ascii="Times New Roman" w:hAnsi="Times New Roman"/>
          <w:b/>
          <w:sz w:val="24"/>
          <w:szCs w:val="24"/>
        </w:rPr>
        <w:t xml:space="preserve"> </w:t>
      </w:r>
      <w:r w:rsidRPr="004039B5">
        <w:rPr>
          <w:rFonts w:ascii="Times New Roman" w:eastAsia="Calibri" w:hAnsi="Times New Roman"/>
          <w:sz w:val="24"/>
          <w:szCs w:val="24"/>
        </w:rPr>
        <w:t>Le raisonnement métaphorique comme ressort cognitif de l’activité experte des entraîneurs de gymnastique artistique</w:t>
      </w:r>
      <w:r w:rsidRPr="004039B5">
        <w:rPr>
          <w:rFonts w:ascii="Times New Roman" w:hAnsi="Times New Roman"/>
          <w:sz w:val="24"/>
          <w:szCs w:val="24"/>
        </w:rPr>
        <w:t xml:space="preserve">. </w:t>
      </w:r>
      <w:r w:rsidRPr="004039B5">
        <w:rPr>
          <w:rFonts w:ascii="Times New Roman" w:hAnsi="Times New Roman"/>
          <w:i/>
          <w:sz w:val="24"/>
          <w:szCs w:val="24"/>
        </w:rPr>
        <w:t xml:space="preserve">Recherches et Educations, 13, Tome 2 "Expériences corporelles et gestes professionnels", </w:t>
      </w:r>
      <w:r w:rsidRPr="004039B5">
        <w:rPr>
          <w:rFonts w:ascii="Times New Roman" w:hAnsi="Times New Roman"/>
          <w:sz w:val="24"/>
          <w:szCs w:val="24"/>
        </w:rPr>
        <w:t xml:space="preserve">21-36. </w:t>
      </w:r>
    </w:p>
    <w:p w:rsidR="007B5D54" w:rsidRDefault="007B5D54" w:rsidP="007B5D54">
      <w:pPr>
        <w:pStyle w:val="Retraitcorpsdetexte"/>
        <w:spacing w:before="240"/>
        <w:ind w:left="0"/>
        <w:contextualSpacing/>
        <w:jc w:val="both"/>
        <w:rPr>
          <w:rFonts w:ascii="Times New Roman" w:hAnsi="Times New Roman"/>
          <w:sz w:val="24"/>
          <w:szCs w:val="24"/>
        </w:rPr>
      </w:pPr>
    </w:p>
    <w:p w:rsidR="007B5D54" w:rsidRDefault="00644228" w:rsidP="007B5D54">
      <w:pPr>
        <w:pStyle w:val="Retraitcorpsdetexte"/>
        <w:spacing w:before="240"/>
        <w:ind w:left="0"/>
        <w:contextualSpacing/>
        <w:jc w:val="both"/>
        <w:rPr>
          <w:rFonts w:ascii="Times New Roman" w:hAnsi="Times New Roman"/>
          <w:sz w:val="24"/>
          <w:szCs w:val="24"/>
        </w:rPr>
      </w:pPr>
      <w:proofErr w:type="spellStart"/>
      <w:r w:rsidRPr="00643B87">
        <w:rPr>
          <w:rFonts w:ascii="Times New Roman" w:hAnsi="Times New Roman"/>
          <w:sz w:val="24"/>
          <w:szCs w:val="24"/>
        </w:rPr>
        <w:t>Saury</w:t>
      </w:r>
      <w:proofErr w:type="spellEnd"/>
      <w:r w:rsidRPr="00643B87">
        <w:rPr>
          <w:rFonts w:ascii="Times New Roman" w:hAnsi="Times New Roman"/>
          <w:sz w:val="24"/>
          <w:szCs w:val="24"/>
        </w:rPr>
        <w:t xml:space="preserve">, J. (2004). </w:t>
      </w:r>
      <w:r w:rsidR="00BB6ECA" w:rsidRPr="00BB6ECA">
        <w:rPr>
          <w:rFonts w:ascii="Times New Roman" w:hAnsi="Times New Roman"/>
          <w:sz w:val="24"/>
          <w:szCs w:val="24"/>
        </w:rPr>
        <w:t xml:space="preserve">L’entraînement comme système d’aide à la performance. </w:t>
      </w:r>
      <w:r w:rsidR="00BB6ECA" w:rsidRPr="00643B87">
        <w:rPr>
          <w:rFonts w:ascii="Times New Roman" w:hAnsi="Times New Roman"/>
          <w:sz w:val="24"/>
          <w:szCs w:val="24"/>
        </w:rPr>
        <w:t xml:space="preserve">In J. </w:t>
      </w:r>
      <w:proofErr w:type="spellStart"/>
      <w:r w:rsidR="00BB6ECA" w:rsidRPr="00643B87">
        <w:rPr>
          <w:rFonts w:ascii="Times New Roman" w:hAnsi="Times New Roman"/>
          <w:sz w:val="24"/>
          <w:szCs w:val="24"/>
        </w:rPr>
        <w:t>Saury</w:t>
      </w:r>
      <w:proofErr w:type="spellEnd"/>
      <w:r w:rsidR="00BB6ECA" w:rsidRPr="00643B87">
        <w:rPr>
          <w:rFonts w:ascii="Times New Roman" w:hAnsi="Times New Roman"/>
          <w:sz w:val="24"/>
          <w:szCs w:val="24"/>
        </w:rPr>
        <w:t xml:space="preserve"> &amp; C. Sève (</w:t>
      </w:r>
      <w:proofErr w:type="spellStart"/>
      <w:r w:rsidR="00BB6ECA" w:rsidRPr="00643B87">
        <w:rPr>
          <w:rFonts w:ascii="Times New Roman" w:hAnsi="Times New Roman"/>
          <w:sz w:val="24"/>
          <w:szCs w:val="24"/>
        </w:rPr>
        <w:t>Coord</w:t>
      </w:r>
      <w:proofErr w:type="spellEnd"/>
      <w:r w:rsidR="00BB6ECA" w:rsidRPr="00643B87">
        <w:rPr>
          <w:rFonts w:ascii="Times New Roman" w:hAnsi="Times New Roman"/>
          <w:sz w:val="24"/>
          <w:szCs w:val="24"/>
        </w:rPr>
        <w:t xml:space="preserve">.), </w:t>
      </w:r>
      <w:r w:rsidR="00BB6ECA" w:rsidRPr="00643B87">
        <w:rPr>
          <w:rFonts w:ascii="Times New Roman" w:hAnsi="Times New Roman"/>
          <w:i/>
          <w:sz w:val="24"/>
          <w:szCs w:val="24"/>
        </w:rPr>
        <w:t>L’entraînement</w:t>
      </w:r>
      <w:r w:rsidR="00BB6ECA" w:rsidRPr="00643B87">
        <w:rPr>
          <w:rFonts w:ascii="Times New Roman" w:hAnsi="Times New Roman"/>
          <w:sz w:val="24"/>
          <w:szCs w:val="24"/>
        </w:rPr>
        <w:t xml:space="preserve"> (pp. 51-65). Paris :</w:t>
      </w:r>
      <w:r w:rsidR="00A37A60" w:rsidRPr="00643B87">
        <w:rPr>
          <w:rFonts w:ascii="Times New Roman" w:hAnsi="Times New Roman"/>
          <w:sz w:val="24"/>
          <w:szCs w:val="24"/>
        </w:rPr>
        <w:t xml:space="preserve"> É</w:t>
      </w:r>
      <w:r w:rsidR="00BB6ECA" w:rsidRPr="00643B87">
        <w:rPr>
          <w:rFonts w:ascii="Times New Roman" w:hAnsi="Times New Roman"/>
          <w:sz w:val="24"/>
          <w:szCs w:val="24"/>
        </w:rPr>
        <w:t xml:space="preserve">ditions Revue EP&amp;S. </w:t>
      </w:r>
    </w:p>
    <w:p w:rsidR="007B5D54" w:rsidRDefault="007B5D54" w:rsidP="007B5D54">
      <w:pPr>
        <w:pStyle w:val="Retraitcorpsdetexte"/>
        <w:spacing w:before="240"/>
        <w:ind w:left="0"/>
        <w:contextualSpacing/>
        <w:jc w:val="both"/>
        <w:rPr>
          <w:rFonts w:ascii="Times New Roman" w:hAnsi="Times New Roman"/>
          <w:sz w:val="24"/>
          <w:szCs w:val="24"/>
        </w:rPr>
      </w:pPr>
    </w:p>
    <w:p w:rsidR="00644228" w:rsidRPr="007B5D54" w:rsidRDefault="00644228" w:rsidP="007B5D54">
      <w:pPr>
        <w:pStyle w:val="Retraitcorpsdetexte"/>
        <w:spacing w:before="240"/>
        <w:ind w:left="0"/>
        <w:contextualSpacing/>
        <w:jc w:val="both"/>
        <w:rPr>
          <w:rFonts w:ascii="Times New Roman" w:hAnsi="Times New Roman"/>
          <w:sz w:val="24"/>
          <w:szCs w:val="24"/>
          <w:lang w:val="de-DE"/>
        </w:rPr>
      </w:pPr>
      <w:proofErr w:type="spellStart"/>
      <w:r w:rsidRPr="00437528">
        <w:rPr>
          <w:rFonts w:ascii="Times New Roman" w:hAnsi="Times New Roman"/>
          <w:sz w:val="24"/>
          <w:szCs w:val="24"/>
          <w:lang w:val="en-US"/>
        </w:rPr>
        <w:t>Schön</w:t>
      </w:r>
      <w:proofErr w:type="spellEnd"/>
      <w:r w:rsidRPr="00437528">
        <w:rPr>
          <w:rFonts w:ascii="Times New Roman" w:hAnsi="Times New Roman"/>
          <w:sz w:val="24"/>
          <w:szCs w:val="24"/>
          <w:lang w:val="en-US"/>
        </w:rPr>
        <w:t xml:space="preserve">, D.A. (1983). </w:t>
      </w:r>
      <w:proofErr w:type="gramStart"/>
      <w:r w:rsidRPr="000E074A">
        <w:rPr>
          <w:rFonts w:ascii="Times New Roman" w:hAnsi="Times New Roman"/>
          <w:i/>
          <w:iCs/>
          <w:sz w:val="24"/>
          <w:szCs w:val="24"/>
          <w:lang w:val="en-GB"/>
        </w:rPr>
        <w:t>The reflective practitioner</w:t>
      </w:r>
      <w:r>
        <w:rPr>
          <w:rFonts w:ascii="Times New Roman" w:hAnsi="Times New Roman"/>
          <w:sz w:val="24"/>
          <w:szCs w:val="24"/>
          <w:lang w:val="en-GB"/>
        </w:rPr>
        <w:t>.</w:t>
      </w:r>
      <w:proofErr w:type="gramEnd"/>
      <w:r>
        <w:rPr>
          <w:rFonts w:ascii="Times New Roman" w:hAnsi="Times New Roman"/>
          <w:sz w:val="24"/>
          <w:szCs w:val="24"/>
          <w:lang w:val="en-GB"/>
        </w:rPr>
        <w:t xml:space="preserve"> New York</w:t>
      </w:r>
      <w:r w:rsidRPr="000E074A">
        <w:rPr>
          <w:rFonts w:ascii="Times New Roman" w:hAnsi="Times New Roman"/>
          <w:sz w:val="24"/>
          <w:szCs w:val="24"/>
          <w:lang w:val="en-GB"/>
        </w:rPr>
        <w:t xml:space="preserve">: Basic Books, tr. </w:t>
      </w:r>
      <w:r w:rsidRPr="00643B87">
        <w:rPr>
          <w:rFonts w:ascii="Times New Roman" w:hAnsi="Times New Roman"/>
          <w:sz w:val="24"/>
          <w:szCs w:val="24"/>
        </w:rPr>
        <w:t xml:space="preserve">Fr. </w:t>
      </w:r>
      <w:proofErr w:type="spellStart"/>
      <w:r w:rsidRPr="00643B87">
        <w:rPr>
          <w:rFonts w:ascii="Times New Roman" w:hAnsi="Times New Roman"/>
          <w:sz w:val="24"/>
          <w:szCs w:val="24"/>
        </w:rPr>
        <w:t>Heynemand</w:t>
      </w:r>
      <w:proofErr w:type="spellEnd"/>
      <w:r w:rsidRPr="00643B87">
        <w:rPr>
          <w:rFonts w:ascii="Times New Roman" w:hAnsi="Times New Roman"/>
          <w:sz w:val="24"/>
          <w:szCs w:val="24"/>
        </w:rPr>
        <w:t>, J., Gagnon, D</w:t>
      </w:r>
      <w:r w:rsidRPr="000E074A">
        <w:rPr>
          <w:rFonts w:ascii="Times New Roman" w:hAnsi="Times New Roman"/>
          <w:sz w:val="24"/>
          <w:szCs w:val="24"/>
        </w:rPr>
        <w:t>. (1994), Le praticien réflexif. A la recherche du savoir caché dans l</w:t>
      </w:r>
      <w:r>
        <w:rPr>
          <w:rFonts w:ascii="Times New Roman" w:hAnsi="Times New Roman"/>
          <w:sz w:val="24"/>
          <w:szCs w:val="24"/>
        </w:rPr>
        <w:t>’</w:t>
      </w:r>
      <w:r w:rsidRPr="000E074A">
        <w:rPr>
          <w:rFonts w:ascii="Times New Roman" w:hAnsi="Times New Roman"/>
          <w:sz w:val="24"/>
          <w:szCs w:val="24"/>
        </w:rPr>
        <w:t xml:space="preserve">agir professionnel. </w:t>
      </w:r>
      <w:r w:rsidRPr="00D55C76">
        <w:rPr>
          <w:rFonts w:ascii="Times New Roman" w:hAnsi="Times New Roman"/>
          <w:sz w:val="24"/>
          <w:szCs w:val="24"/>
        </w:rPr>
        <w:t>Montréal: Editions logiques.</w:t>
      </w:r>
    </w:p>
    <w:p w:rsidR="00644228" w:rsidRPr="00503D30" w:rsidRDefault="00644228" w:rsidP="00644228">
      <w:pPr>
        <w:jc w:val="both"/>
        <w:rPr>
          <w:rFonts w:ascii="Times New Roman" w:hAnsi="Times New Roman" w:cs="Times New Roman"/>
          <w:sz w:val="24"/>
          <w:szCs w:val="24"/>
        </w:rPr>
      </w:pPr>
    </w:p>
    <w:p w:rsidR="00AF214F" w:rsidRDefault="00AF214F"/>
    <w:sectPr w:rsidR="00AF214F" w:rsidSect="0052644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83F" w:rsidRDefault="009B183F" w:rsidP="00A37A60">
      <w:pPr>
        <w:spacing w:after="0" w:line="240" w:lineRule="auto"/>
      </w:pPr>
      <w:r>
        <w:separator/>
      </w:r>
    </w:p>
  </w:endnote>
  <w:endnote w:type="continuationSeparator" w:id="0">
    <w:p w:rsidR="009B183F" w:rsidRDefault="009B183F" w:rsidP="00A37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6889"/>
      <w:docPartObj>
        <w:docPartGallery w:val="Page Numbers (Bottom of Page)"/>
        <w:docPartUnique/>
      </w:docPartObj>
    </w:sdtPr>
    <w:sdtContent>
      <w:p w:rsidR="00A37A60" w:rsidRDefault="00C335A7">
        <w:pPr>
          <w:pStyle w:val="Pieddepage"/>
          <w:jc w:val="right"/>
        </w:pPr>
        <w:fldSimple w:instr=" PAGE   \* MERGEFORMAT ">
          <w:r w:rsidR="000A4A15">
            <w:rPr>
              <w:noProof/>
            </w:rPr>
            <w:t>1</w:t>
          </w:r>
        </w:fldSimple>
      </w:p>
    </w:sdtContent>
  </w:sdt>
  <w:p w:rsidR="00A37A60" w:rsidRDefault="00A37A6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83F" w:rsidRDefault="009B183F" w:rsidP="00A37A60">
      <w:pPr>
        <w:spacing w:after="0" w:line="240" w:lineRule="auto"/>
      </w:pPr>
      <w:r>
        <w:separator/>
      </w:r>
    </w:p>
  </w:footnote>
  <w:footnote w:type="continuationSeparator" w:id="0">
    <w:p w:rsidR="009B183F" w:rsidRDefault="009B183F" w:rsidP="00A37A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F214F"/>
    <w:rsid w:val="000A4A15"/>
    <w:rsid w:val="000C3EFB"/>
    <w:rsid w:val="001A37E4"/>
    <w:rsid w:val="0023755F"/>
    <w:rsid w:val="0038430C"/>
    <w:rsid w:val="003B52F8"/>
    <w:rsid w:val="003C267C"/>
    <w:rsid w:val="0042247F"/>
    <w:rsid w:val="00526449"/>
    <w:rsid w:val="00643B87"/>
    <w:rsid w:val="00644228"/>
    <w:rsid w:val="006D496C"/>
    <w:rsid w:val="00710972"/>
    <w:rsid w:val="007B5D54"/>
    <w:rsid w:val="007D107D"/>
    <w:rsid w:val="0088251E"/>
    <w:rsid w:val="009B183F"/>
    <w:rsid w:val="00A37A60"/>
    <w:rsid w:val="00A94569"/>
    <w:rsid w:val="00AA2218"/>
    <w:rsid w:val="00AF214F"/>
    <w:rsid w:val="00B22843"/>
    <w:rsid w:val="00B852FE"/>
    <w:rsid w:val="00BB6ECA"/>
    <w:rsid w:val="00BF6EEA"/>
    <w:rsid w:val="00C335A7"/>
    <w:rsid w:val="00D83E08"/>
    <w:rsid w:val="00E614A1"/>
    <w:rsid w:val="00EA5B50"/>
    <w:rsid w:val="00F220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44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F6EEA"/>
    <w:rPr>
      <w:color w:val="0000FF" w:themeColor="hyperlink"/>
      <w:u w:val="single"/>
    </w:rPr>
  </w:style>
  <w:style w:type="paragraph" w:styleId="En-tte">
    <w:name w:val="header"/>
    <w:basedOn w:val="Normal"/>
    <w:link w:val="En-tteCar"/>
    <w:uiPriority w:val="99"/>
    <w:semiHidden/>
    <w:unhideWhenUsed/>
    <w:rsid w:val="00A37A6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37A60"/>
  </w:style>
  <w:style w:type="paragraph" w:styleId="Pieddepage">
    <w:name w:val="footer"/>
    <w:basedOn w:val="Normal"/>
    <w:link w:val="PieddepageCar"/>
    <w:uiPriority w:val="99"/>
    <w:unhideWhenUsed/>
    <w:rsid w:val="00A37A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7A60"/>
  </w:style>
  <w:style w:type="paragraph" w:styleId="Retraitcorpsdetexte">
    <w:name w:val="Body Text Indent"/>
    <w:basedOn w:val="Normal"/>
    <w:link w:val="RetraitcorpsdetexteCar"/>
    <w:rsid w:val="007B5D54"/>
    <w:pPr>
      <w:spacing w:after="120"/>
      <w:ind w:left="283"/>
    </w:pPr>
    <w:rPr>
      <w:rFonts w:ascii="Calibri" w:eastAsia="Times New Roman" w:hAnsi="Calibri" w:cs="Times New Roman"/>
    </w:rPr>
  </w:style>
  <w:style w:type="character" w:customStyle="1" w:styleId="RetraitcorpsdetexteCar">
    <w:name w:val="Retrait corps de texte Car"/>
    <w:basedOn w:val="Policepardfaut"/>
    <w:link w:val="Retraitcorpsdetexte"/>
    <w:rsid w:val="007B5D54"/>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revue-interrogation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hy.Rolland@uca.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788</Words>
  <Characters>4340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staps</dc:creator>
  <cp:lastModifiedBy>staps</cp:lastModifiedBy>
  <cp:revision>20</cp:revision>
  <dcterms:created xsi:type="dcterms:W3CDTF">2017-05-15T06:42:00Z</dcterms:created>
  <dcterms:modified xsi:type="dcterms:W3CDTF">2017-05-15T17:19:00Z</dcterms:modified>
</cp:coreProperties>
</file>